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8" w:rsidRDefault="00AE0938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Орлова Татьяна Владимировна</w:t>
      </w:r>
    </w:p>
    <w:p w:rsidR="00AE0938" w:rsidRDefault="00AE0938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</w:p>
    <w:p w:rsidR="00AE0938" w:rsidRDefault="00AE0938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«Средняя общеобразовательная школа № 10 им. Е. И. Зеленко»</w:t>
      </w:r>
    </w:p>
    <w:p w:rsidR="00116634" w:rsidRPr="00116634" w:rsidRDefault="00116634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6634">
        <w:rPr>
          <w:rFonts w:ascii="Times New Roman" w:hAnsi="Times New Roman" w:cs="Times New Roman"/>
          <w:i/>
          <w:sz w:val="28"/>
          <w:szCs w:val="28"/>
        </w:rPr>
        <w:t>Светлана Анатольевна Зайцева,</w:t>
      </w:r>
    </w:p>
    <w:p w:rsidR="00116634" w:rsidRDefault="00116634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116634">
        <w:rPr>
          <w:rFonts w:ascii="Times New Roman" w:hAnsi="Times New Roman" w:cs="Times New Roman"/>
          <w:i/>
          <w:sz w:val="28"/>
          <w:szCs w:val="28"/>
        </w:rPr>
        <w:t>читель математики</w:t>
      </w:r>
    </w:p>
    <w:p w:rsidR="00116634" w:rsidRDefault="00D033EB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r w:rsidR="00116634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№20</w:t>
      </w:r>
      <w:r w:rsidR="00F74EDD">
        <w:rPr>
          <w:rFonts w:ascii="Times New Roman" w:hAnsi="Times New Roman" w:cs="Times New Roman"/>
          <w:i/>
          <w:sz w:val="28"/>
          <w:szCs w:val="28"/>
        </w:rPr>
        <w:t xml:space="preserve"> им. А.А. Хмелевского</w:t>
      </w:r>
      <w:r w:rsidR="00116634">
        <w:rPr>
          <w:rFonts w:ascii="Times New Roman" w:hAnsi="Times New Roman" w:cs="Times New Roman"/>
          <w:i/>
          <w:sz w:val="28"/>
          <w:szCs w:val="28"/>
        </w:rPr>
        <w:t>»,</w:t>
      </w:r>
    </w:p>
    <w:p w:rsidR="00116634" w:rsidRDefault="00116634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Елена Николаевна Колпакова,</w:t>
      </w:r>
    </w:p>
    <w:p w:rsidR="00116634" w:rsidRDefault="00116634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116634">
        <w:rPr>
          <w:rFonts w:ascii="Times New Roman" w:hAnsi="Times New Roman" w:cs="Times New Roman"/>
          <w:i/>
          <w:sz w:val="28"/>
          <w:szCs w:val="28"/>
        </w:rPr>
        <w:t>читель математики</w:t>
      </w:r>
    </w:p>
    <w:p w:rsidR="00116634" w:rsidRDefault="00D033EB" w:rsidP="00541D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r w:rsidR="00116634">
        <w:rPr>
          <w:rFonts w:ascii="Times New Roman" w:hAnsi="Times New Roman" w:cs="Times New Roman"/>
          <w:i/>
          <w:sz w:val="28"/>
          <w:szCs w:val="28"/>
        </w:rPr>
        <w:t>Средняя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общеобразовательная школа №36».</w:t>
      </w:r>
    </w:p>
    <w:p w:rsidR="00116634" w:rsidRDefault="00116634" w:rsidP="0054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3EB" w:rsidRDefault="00D033EB" w:rsidP="0054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116634" w:rsidRPr="0005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BCC"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0BCC">
        <w:rPr>
          <w:rFonts w:ascii="Times New Roman" w:hAnsi="Times New Roman" w:cs="Times New Roman"/>
          <w:b/>
          <w:sz w:val="28"/>
          <w:szCs w:val="28"/>
        </w:rPr>
        <w:t xml:space="preserve">предметных </w:t>
      </w:r>
      <w:r w:rsidR="00116634" w:rsidRPr="00050BCC">
        <w:rPr>
          <w:rFonts w:ascii="Times New Roman" w:hAnsi="Times New Roman" w:cs="Times New Roman"/>
          <w:b/>
          <w:sz w:val="28"/>
          <w:szCs w:val="28"/>
        </w:rPr>
        <w:t>заданий</w:t>
      </w:r>
      <w:r w:rsidR="004C56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60DA9" w:rsidRPr="00D033EB" w:rsidRDefault="00D033EB" w:rsidP="0054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познавательного развития школьника</w:t>
      </w:r>
      <w:r w:rsidR="004C5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024" w:rsidRDefault="00846024" w:rsidP="00541D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ФГОС ООО разработка и использование на уроке задач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характера является важным направлением деятельности учителя для создания условий достижения учащимися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результатов обучения. </w:t>
      </w:r>
      <w:r w:rsidR="007B428A">
        <w:rPr>
          <w:rFonts w:ascii="Times New Roman" w:hAnsi="Times New Roman" w:cs="Times New Roman"/>
          <w:iCs/>
          <w:sz w:val="28"/>
          <w:szCs w:val="28"/>
        </w:rPr>
        <w:t xml:space="preserve">Рассмотрим образцы таких заданий, отражающих </w:t>
      </w:r>
      <w:proofErr w:type="spellStart"/>
      <w:r w:rsidR="007B428A">
        <w:rPr>
          <w:rFonts w:ascii="Times New Roman" w:hAnsi="Times New Roman" w:cs="Times New Roman"/>
          <w:iCs/>
          <w:sz w:val="28"/>
          <w:szCs w:val="28"/>
        </w:rPr>
        <w:t>межпредметные</w:t>
      </w:r>
      <w:proofErr w:type="spellEnd"/>
      <w:r w:rsidR="007B428A">
        <w:rPr>
          <w:rFonts w:ascii="Times New Roman" w:hAnsi="Times New Roman" w:cs="Times New Roman"/>
          <w:iCs/>
          <w:sz w:val="28"/>
          <w:szCs w:val="28"/>
        </w:rPr>
        <w:t xml:space="preserve"> связи.</w:t>
      </w:r>
    </w:p>
    <w:p w:rsidR="008E781B" w:rsidRDefault="008E781B" w:rsidP="00541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1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+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8E781B" w:rsidRDefault="008E781B" w:rsidP="00541D2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взял в банке кредит 90000 рублей на год. Погашая кредит, он вносит в банк ежемесячно 8850 рублей, с тем, чтобы через год выплатить всю сумму, взятую в кредит, вместе с процентами. Сколько процентов платит клиент банку за использование этим кредитом?</w:t>
      </w:r>
    </w:p>
    <w:p w:rsidR="00A143EA" w:rsidRDefault="00A143EA" w:rsidP="009D4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EA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Pr="00A143EA">
        <w:rPr>
          <w:rFonts w:ascii="Times New Roman" w:hAnsi="Times New Roman" w:cs="Times New Roman"/>
          <w:i/>
          <w:sz w:val="28"/>
          <w:szCs w:val="28"/>
        </w:rPr>
        <w:t xml:space="preserve">Развивает </w:t>
      </w:r>
      <w:r w:rsidR="009D4310">
        <w:rPr>
          <w:rFonts w:ascii="Times New Roman" w:hAnsi="Times New Roman" w:cs="Times New Roman"/>
          <w:i/>
          <w:sz w:val="28"/>
          <w:szCs w:val="28"/>
        </w:rPr>
        <w:t xml:space="preserve">навыки решения задач на проценты, способность анализировать ситуацию в реальной жизни и самостоятельно принимать решение, </w:t>
      </w:r>
      <w:r>
        <w:rPr>
          <w:rFonts w:ascii="Times New Roman" w:hAnsi="Times New Roman" w:cs="Times New Roman"/>
          <w:i/>
          <w:sz w:val="28"/>
          <w:szCs w:val="28"/>
        </w:rPr>
        <w:t>демонстрирует связь математики с эк</w:t>
      </w:r>
      <w:r w:rsidR="009D431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номикой.</w:t>
      </w:r>
    </w:p>
    <w:p w:rsidR="008E781B" w:rsidRDefault="008C023D" w:rsidP="00541D2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автомастерской ведет учет ежемесячных расходов в виде таблицы</w:t>
      </w:r>
    </w:p>
    <w:tbl>
      <w:tblPr>
        <w:tblStyle w:val="a5"/>
        <w:tblW w:w="0" w:type="auto"/>
        <w:tblInd w:w="720" w:type="dxa"/>
        <w:tblLook w:val="04A0"/>
      </w:tblPr>
      <w:tblGrid>
        <w:gridCol w:w="1728"/>
        <w:gridCol w:w="1825"/>
        <w:gridCol w:w="1879"/>
        <w:gridCol w:w="1774"/>
        <w:gridCol w:w="1928"/>
      </w:tblGrid>
      <w:tr w:rsidR="008C023D" w:rsidRPr="008C023D" w:rsidTr="008C023D">
        <w:tc>
          <w:tcPr>
            <w:tcW w:w="1970" w:type="dxa"/>
          </w:tcPr>
          <w:p w:rsidR="008C023D" w:rsidRP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C023D">
              <w:rPr>
                <w:rFonts w:ascii="Times New Roman" w:hAnsi="Times New Roman" w:cs="Times New Roman"/>
              </w:rPr>
              <w:t xml:space="preserve">Арендная плата, за 1кв м, </w:t>
            </w:r>
            <w:proofErr w:type="spellStart"/>
            <w:r w:rsidRPr="008C02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71" w:type="dxa"/>
          </w:tcPr>
          <w:p w:rsidR="008C023D" w:rsidRP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C023D">
              <w:rPr>
                <w:rFonts w:ascii="Times New Roman" w:hAnsi="Times New Roman" w:cs="Times New Roman"/>
              </w:rPr>
              <w:t xml:space="preserve">Фонд заработной платы труда сотрудников, </w:t>
            </w:r>
            <w:proofErr w:type="spellStart"/>
            <w:r w:rsidRPr="008C02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71" w:type="dxa"/>
          </w:tcPr>
          <w:p w:rsidR="008C023D" w:rsidRP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платежи,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71" w:type="dxa"/>
          </w:tcPr>
          <w:p w:rsidR="008C023D" w:rsidRP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Расходные материалы,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71" w:type="dxa"/>
          </w:tcPr>
          <w:p w:rsidR="008C023D" w:rsidRP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Непредвиденные расходы</w:t>
            </w:r>
          </w:p>
        </w:tc>
      </w:tr>
      <w:tr w:rsidR="008C023D" w:rsidTr="008C023D">
        <w:tc>
          <w:tcPr>
            <w:tcW w:w="1970" w:type="dxa"/>
          </w:tcPr>
          <w:p w:rsid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  <w:tc>
          <w:tcPr>
            <w:tcW w:w="1971" w:type="dxa"/>
          </w:tcPr>
          <w:p w:rsid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971" w:type="dxa"/>
          </w:tcPr>
          <w:p w:rsidR="008C023D" w:rsidRDefault="00E67164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023D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971" w:type="dxa"/>
          </w:tcPr>
          <w:p w:rsidR="008C023D" w:rsidRDefault="008C023D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8C023D" w:rsidRDefault="008C023D" w:rsidP="00541D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мастерской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C023D" w:rsidRDefault="008C023D" w:rsidP="00541D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3D">
        <w:rPr>
          <w:rFonts w:ascii="Times New Roman" w:hAnsi="Times New Roman" w:cs="Times New Roman"/>
          <w:sz w:val="28"/>
          <w:szCs w:val="28"/>
        </w:rPr>
        <w:t xml:space="preserve">Кроме этого </w:t>
      </w:r>
      <w:r>
        <w:rPr>
          <w:rFonts w:ascii="Times New Roman" w:hAnsi="Times New Roman" w:cs="Times New Roman"/>
          <w:sz w:val="28"/>
          <w:szCs w:val="28"/>
        </w:rPr>
        <w:t>хозяин автомастерской обслуживает кредит, взятый под 10 % годовых, срок которого заканчивается через два года. Остаток задолженности 1200 000 рублей. Какая сумма останется у хозяина мастерской после выплаты всех обязательных ежемесячных платежей, если прибыль за месяц составила 750 000 рублей?</w:t>
      </w:r>
    </w:p>
    <w:p w:rsidR="00A143EA" w:rsidRDefault="00A143EA" w:rsidP="00A1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C4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6B53C4">
        <w:rPr>
          <w:rFonts w:ascii="Times New Roman" w:hAnsi="Times New Roman" w:cs="Times New Roman"/>
          <w:sz w:val="28"/>
          <w:szCs w:val="28"/>
        </w:rPr>
        <w:t xml:space="preserve"> </w:t>
      </w:r>
      <w:r w:rsidRPr="006B53C4">
        <w:rPr>
          <w:rFonts w:ascii="Times New Roman" w:hAnsi="Times New Roman" w:cs="Times New Roman"/>
          <w:i/>
          <w:sz w:val="28"/>
          <w:szCs w:val="28"/>
        </w:rPr>
        <w:t>Развивает умение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извлекать информацию, представленную в таблице, умение решать прикладные задачи экономического характера, оценивать финансовые риски.</w:t>
      </w:r>
    </w:p>
    <w:p w:rsidR="00E67164" w:rsidRDefault="00E67164" w:rsidP="00541D2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кредита в банке «</w:t>
      </w:r>
      <w:proofErr w:type="spellStart"/>
      <w:r w:rsidR="00A8285E">
        <w:rPr>
          <w:rFonts w:ascii="Times New Roman" w:hAnsi="Times New Roman" w:cs="Times New Roman"/>
          <w:sz w:val="28"/>
          <w:szCs w:val="28"/>
        </w:rPr>
        <w:t>Уномоменто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зависимости от категории клиентов, представлены в таблице</w:t>
      </w:r>
      <w:r w:rsidR="00A143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2507"/>
        <w:gridCol w:w="3626"/>
        <w:gridCol w:w="3001"/>
      </w:tblGrid>
      <w:tr w:rsidR="00E67164" w:rsidRPr="00CD043C" w:rsidTr="00CD043C">
        <w:tc>
          <w:tcPr>
            <w:tcW w:w="2507" w:type="dxa"/>
          </w:tcPr>
          <w:p w:rsidR="00E67164" w:rsidRPr="00CD043C" w:rsidRDefault="00E67164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D043C">
              <w:rPr>
                <w:rFonts w:ascii="Times New Roman" w:hAnsi="Times New Roman" w:cs="Times New Roman"/>
              </w:rPr>
              <w:t>Категория клиента</w:t>
            </w:r>
          </w:p>
        </w:tc>
        <w:tc>
          <w:tcPr>
            <w:tcW w:w="3626" w:type="dxa"/>
          </w:tcPr>
          <w:p w:rsidR="00E67164" w:rsidRPr="00CD043C" w:rsidRDefault="00CD043C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D043C">
              <w:rPr>
                <w:rFonts w:ascii="Times New Roman" w:hAnsi="Times New Roman" w:cs="Times New Roman"/>
              </w:rPr>
              <w:t>Процентная ставка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001" w:type="dxa"/>
          </w:tcPr>
          <w:p w:rsidR="00E67164" w:rsidRPr="00CD043C" w:rsidRDefault="00CD043C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D043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аксимальный срок</w:t>
            </w:r>
            <w:r w:rsidRPr="00CD043C">
              <w:rPr>
                <w:rFonts w:ascii="Times New Roman" w:hAnsi="Times New Roman" w:cs="Times New Roman"/>
              </w:rPr>
              <w:t xml:space="preserve"> кредита</w:t>
            </w:r>
            <w:r>
              <w:rPr>
                <w:rFonts w:ascii="Times New Roman" w:hAnsi="Times New Roman" w:cs="Times New Roman"/>
              </w:rPr>
              <w:t>, год</w:t>
            </w:r>
          </w:p>
        </w:tc>
      </w:tr>
      <w:tr w:rsidR="00E67164" w:rsidTr="00CD043C">
        <w:tc>
          <w:tcPr>
            <w:tcW w:w="2507" w:type="dxa"/>
          </w:tcPr>
          <w:p w:rsidR="00E67164" w:rsidRDefault="00CD043C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Сторонний</w:t>
            </w:r>
          </w:p>
        </w:tc>
        <w:tc>
          <w:tcPr>
            <w:tcW w:w="3626" w:type="dxa"/>
          </w:tcPr>
          <w:p w:rsidR="00E67164" w:rsidRDefault="00CD043C" w:rsidP="00541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1" w:type="dxa"/>
          </w:tcPr>
          <w:p w:rsidR="00E67164" w:rsidRDefault="00CD043C" w:rsidP="00541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164" w:rsidTr="00CD043C">
        <w:tc>
          <w:tcPr>
            <w:tcW w:w="2507" w:type="dxa"/>
          </w:tcPr>
          <w:p w:rsidR="00E67164" w:rsidRDefault="00CD043C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Зарплатный</w:t>
            </w:r>
            <w:proofErr w:type="spellEnd"/>
          </w:p>
        </w:tc>
        <w:tc>
          <w:tcPr>
            <w:tcW w:w="3626" w:type="dxa"/>
          </w:tcPr>
          <w:p w:rsidR="00E67164" w:rsidRDefault="00CD043C" w:rsidP="00541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1" w:type="dxa"/>
          </w:tcPr>
          <w:p w:rsidR="00E67164" w:rsidRDefault="00CD043C" w:rsidP="00541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7164" w:rsidTr="00CD043C">
        <w:tc>
          <w:tcPr>
            <w:tcW w:w="2507" w:type="dxa"/>
          </w:tcPr>
          <w:p w:rsidR="00E67164" w:rsidRDefault="00CD043C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  <w:tc>
          <w:tcPr>
            <w:tcW w:w="3626" w:type="dxa"/>
          </w:tcPr>
          <w:p w:rsidR="00E67164" w:rsidRDefault="00CD043C" w:rsidP="00541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1" w:type="dxa"/>
          </w:tcPr>
          <w:p w:rsidR="00E67164" w:rsidRDefault="00CD043C" w:rsidP="00541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43C" w:rsidTr="00CD043C">
        <w:tc>
          <w:tcPr>
            <w:tcW w:w="2507" w:type="dxa"/>
          </w:tcPr>
          <w:p w:rsidR="00CD043C" w:rsidRDefault="00CD043C" w:rsidP="00541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</w:p>
        </w:tc>
        <w:tc>
          <w:tcPr>
            <w:tcW w:w="3626" w:type="dxa"/>
          </w:tcPr>
          <w:p w:rsidR="00CD043C" w:rsidRDefault="00CD043C" w:rsidP="00541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1" w:type="dxa"/>
          </w:tcPr>
          <w:p w:rsidR="00CD043C" w:rsidRDefault="00CD043C" w:rsidP="00541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67164" w:rsidRDefault="00CD043C" w:rsidP="00541D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Петрова, получающая зарплату на карту другого банка,  хочет взять кредит в сумме 400 000 рублей на максимальный срок. Какова сумма первого платежа при дифференцированной схеме погашения кредита. </w:t>
      </w:r>
    </w:p>
    <w:p w:rsidR="00A8285E" w:rsidRPr="00E67164" w:rsidRDefault="00A8285E" w:rsidP="00541D2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*Постройте график погашения задолженности на весь срок кредитования.</w:t>
      </w:r>
    </w:p>
    <w:p w:rsidR="00A143EA" w:rsidRDefault="00E67164" w:rsidP="00A1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C4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6B53C4">
        <w:rPr>
          <w:rFonts w:ascii="Times New Roman" w:hAnsi="Times New Roman" w:cs="Times New Roman"/>
          <w:sz w:val="28"/>
          <w:szCs w:val="28"/>
        </w:rPr>
        <w:t xml:space="preserve"> </w:t>
      </w:r>
      <w:r w:rsidRPr="006B53C4">
        <w:rPr>
          <w:rFonts w:ascii="Times New Roman" w:hAnsi="Times New Roman" w:cs="Times New Roman"/>
          <w:i/>
          <w:sz w:val="28"/>
          <w:szCs w:val="28"/>
        </w:rPr>
        <w:t xml:space="preserve">Развивает </w:t>
      </w:r>
      <w:r w:rsidR="00A143EA" w:rsidRPr="006B53C4">
        <w:rPr>
          <w:rFonts w:ascii="Times New Roman" w:hAnsi="Times New Roman" w:cs="Times New Roman"/>
          <w:i/>
          <w:sz w:val="28"/>
          <w:szCs w:val="28"/>
        </w:rPr>
        <w:t>умение</w:t>
      </w:r>
      <w:r w:rsidR="00A143EA">
        <w:rPr>
          <w:rFonts w:ascii="Times New Roman" w:hAnsi="Times New Roman" w:cs="Times New Roman"/>
          <w:i/>
          <w:sz w:val="28"/>
          <w:szCs w:val="28"/>
        </w:rPr>
        <w:t xml:space="preserve"> извлекать информацию, представленную в таблице, 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построения </w:t>
      </w:r>
      <w:r w:rsidR="00A143EA">
        <w:rPr>
          <w:rFonts w:ascii="Times New Roman" w:hAnsi="Times New Roman" w:cs="Times New Roman"/>
          <w:i/>
          <w:sz w:val="28"/>
          <w:szCs w:val="28"/>
        </w:rPr>
        <w:t xml:space="preserve">графической интерпретации реальных </w:t>
      </w:r>
      <w:r>
        <w:rPr>
          <w:rFonts w:ascii="Times New Roman" w:hAnsi="Times New Roman" w:cs="Times New Roman"/>
          <w:i/>
          <w:sz w:val="28"/>
          <w:szCs w:val="28"/>
        </w:rPr>
        <w:t>моделей и использование их в жизни</w:t>
      </w:r>
      <w:r w:rsidR="00A143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43EA" w:rsidRPr="006B53C4">
        <w:rPr>
          <w:rFonts w:ascii="Times New Roman" w:hAnsi="Times New Roman" w:cs="Times New Roman"/>
          <w:i/>
          <w:sz w:val="28"/>
          <w:szCs w:val="28"/>
        </w:rPr>
        <w:t xml:space="preserve">Развивает </w:t>
      </w:r>
      <w:r w:rsidR="00A143EA">
        <w:rPr>
          <w:rFonts w:ascii="Times New Roman" w:hAnsi="Times New Roman" w:cs="Times New Roman"/>
          <w:i/>
          <w:sz w:val="28"/>
          <w:szCs w:val="28"/>
        </w:rPr>
        <w:t>умение решать прикладные задачи экономического характера.</w:t>
      </w:r>
    </w:p>
    <w:p w:rsidR="00F25124" w:rsidRPr="002B3316" w:rsidRDefault="00F25124" w:rsidP="00541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16">
        <w:rPr>
          <w:rFonts w:ascii="Times New Roman" w:hAnsi="Times New Roman" w:cs="Times New Roman"/>
          <w:b/>
          <w:sz w:val="28"/>
          <w:szCs w:val="28"/>
          <w:u w:val="single"/>
        </w:rPr>
        <w:t>Математика + биология</w:t>
      </w:r>
    </w:p>
    <w:p w:rsidR="006E6EA8" w:rsidRPr="002B3316" w:rsidRDefault="009E0988" w:rsidP="00541D21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B3316">
        <w:rPr>
          <w:rFonts w:ascii="Times New Roman" w:hAnsi="Times New Roman" w:cs="Times New Roman"/>
          <w:sz w:val="28"/>
          <w:szCs w:val="28"/>
        </w:rPr>
        <w:t xml:space="preserve">Выберите среди перечисленных значений те, которые примерно соответствуют массе и размеру эритроцита крови человека. </w:t>
      </w:r>
    </w:p>
    <w:tbl>
      <w:tblPr>
        <w:tblStyle w:val="a5"/>
        <w:tblW w:w="0" w:type="auto"/>
        <w:tblInd w:w="761" w:type="dxa"/>
        <w:tblLook w:val="04A0"/>
      </w:tblPr>
      <w:tblGrid>
        <w:gridCol w:w="4099"/>
        <w:gridCol w:w="4044"/>
      </w:tblGrid>
      <w:tr w:rsidR="006E6EA8" w:rsidRPr="002B3316" w:rsidTr="006343F2">
        <w:trPr>
          <w:trHeight w:val="645"/>
        </w:trPr>
        <w:tc>
          <w:tcPr>
            <w:tcW w:w="4099" w:type="dxa"/>
          </w:tcPr>
          <w:p w:rsidR="006E6EA8" w:rsidRPr="002B3316" w:rsidRDefault="006E6EA8" w:rsidP="00541D21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4044" w:type="dxa"/>
          </w:tcPr>
          <w:p w:rsidR="006E6EA8" w:rsidRPr="002B3316" w:rsidRDefault="006E6EA8" w:rsidP="00541D21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6E6EA8" w:rsidRPr="002B3316" w:rsidRDefault="006E6EA8" w:rsidP="00541D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A8" w:rsidRPr="002B3316" w:rsidTr="006343F2">
        <w:trPr>
          <w:trHeight w:val="1335"/>
        </w:trPr>
        <w:tc>
          <w:tcPr>
            <w:tcW w:w="4099" w:type="dxa"/>
          </w:tcPr>
          <w:p w:rsidR="006E6EA8" w:rsidRPr="002B3316" w:rsidRDefault="006E6EA8" w:rsidP="00541D21">
            <w:pPr>
              <w:pStyle w:val="a4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27,2·10 </w:t>
            </w:r>
            <w:r w:rsidRPr="00D30D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–3</w:t>
            </w: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6E6EA8" w:rsidRPr="002B3316" w:rsidRDefault="006E6EA8" w:rsidP="00541D21">
            <w:pPr>
              <w:pStyle w:val="a4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27,2·10 </w:t>
            </w:r>
            <w:r w:rsidRPr="00D30D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–12</w:t>
            </w: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г  </w:t>
            </w:r>
          </w:p>
          <w:p w:rsidR="006E6EA8" w:rsidRPr="002B3316" w:rsidRDefault="006E6EA8" w:rsidP="00541D21">
            <w:pPr>
              <w:pStyle w:val="a4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27,2·10 </w:t>
            </w:r>
            <w:r w:rsidRPr="00D30D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–2</w:t>
            </w: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кг  </w:t>
            </w:r>
          </w:p>
          <w:p w:rsidR="006E6EA8" w:rsidRPr="002B3316" w:rsidRDefault="00D30DA6" w:rsidP="00541D21">
            <w:pPr>
              <w:pStyle w:val="a4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27,2·10</w:t>
            </w:r>
            <w:r w:rsidR="006E6EA8" w:rsidRPr="00D30D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6E6EA8"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мг  </w:t>
            </w:r>
          </w:p>
        </w:tc>
        <w:tc>
          <w:tcPr>
            <w:tcW w:w="4044" w:type="dxa"/>
          </w:tcPr>
          <w:p w:rsidR="006E6EA8" w:rsidRPr="002B3316" w:rsidRDefault="006E6EA8" w:rsidP="00541D21">
            <w:pPr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1) 7,5 мм</w:t>
            </w:r>
          </w:p>
          <w:p w:rsidR="006E6EA8" w:rsidRPr="002B3316" w:rsidRDefault="006E6EA8" w:rsidP="00541D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      2)  7,5·10 </w:t>
            </w:r>
            <w:r w:rsidRPr="00D30D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–3</w:t>
            </w: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6E6EA8" w:rsidRPr="002B3316" w:rsidRDefault="006E6EA8" w:rsidP="00541D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      3)  7,5·10 </w:t>
            </w:r>
            <w:r w:rsidRPr="00D30D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–6</w:t>
            </w: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6E6EA8" w:rsidRPr="002B3316" w:rsidRDefault="00D30DA6" w:rsidP="00541D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4)  7,5·10</w:t>
            </w:r>
            <w:r w:rsidR="006E6EA8" w:rsidRPr="00D30D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E6EA8" w:rsidRPr="002B3316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</w:tbl>
    <w:p w:rsidR="009E0988" w:rsidRPr="002B3316" w:rsidRDefault="009E0988" w:rsidP="00541D2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316">
        <w:rPr>
          <w:rFonts w:ascii="Times New Roman" w:hAnsi="Times New Roman" w:cs="Times New Roman"/>
          <w:sz w:val="28"/>
          <w:szCs w:val="28"/>
        </w:rPr>
        <w:t>Обведите порядковый номер каждого выбранного значения.</w:t>
      </w:r>
    </w:p>
    <w:p w:rsidR="009E0988" w:rsidRPr="002B3316" w:rsidRDefault="009E0988" w:rsidP="00541D2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16">
        <w:rPr>
          <w:rFonts w:ascii="Times New Roman" w:hAnsi="Times New Roman" w:cs="Times New Roman"/>
          <w:sz w:val="28"/>
          <w:szCs w:val="28"/>
        </w:rPr>
        <w:t>Запишите в таблицу обведённые номера.</w:t>
      </w:r>
    </w:p>
    <w:tbl>
      <w:tblPr>
        <w:tblStyle w:val="a5"/>
        <w:tblW w:w="0" w:type="auto"/>
        <w:tblInd w:w="817" w:type="dxa"/>
        <w:tblLook w:val="04A0"/>
      </w:tblPr>
      <w:tblGrid>
        <w:gridCol w:w="4125"/>
        <w:gridCol w:w="3955"/>
      </w:tblGrid>
      <w:tr w:rsidR="006E6EA8" w:rsidRPr="002B3316" w:rsidTr="00755774">
        <w:tc>
          <w:tcPr>
            <w:tcW w:w="4125" w:type="dxa"/>
          </w:tcPr>
          <w:p w:rsidR="006E6EA8" w:rsidRPr="002B3316" w:rsidRDefault="006E6EA8" w:rsidP="00541D2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16">
              <w:rPr>
                <w:rFonts w:ascii="Times New Roman" w:hAnsi="Times New Roman" w:cs="Times New Roman"/>
                <w:sz w:val="28"/>
                <w:szCs w:val="28"/>
              </w:rPr>
              <w:t>Масса эритроцита</w:t>
            </w:r>
          </w:p>
        </w:tc>
        <w:tc>
          <w:tcPr>
            <w:tcW w:w="3955" w:type="dxa"/>
          </w:tcPr>
          <w:p w:rsidR="006E6EA8" w:rsidRPr="00755774" w:rsidRDefault="00755774" w:rsidP="0054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6EA8" w:rsidRPr="00755774">
              <w:rPr>
                <w:rFonts w:ascii="Times New Roman" w:hAnsi="Times New Roman" w:cs="Times New Roman"/>
                <w:sz w:val="28"/>
                <w:szCs w:val="28"/>
              </w:rPr>
              <w:t>Размер эритроцита</w:t>
            </w:r>
          </w:p>
          <w:p w:rsidR="006E6EA8" w:rsidRPr="002B3316" w:rsidRDefault="006E6EA8" w:rsidP="00541D2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A8" w:rsidRPr="002B3316" w:rsidTr="006343F2">
        <w:tc>
          <w:tcPr>
            <w:tcW w:w="4125" w:type="dxa"/>
          </w:tcPr>
          <w:p w:rsidR="006E6EA8" w:rsidRPr="002B3316" w:rsidRDefault="006E6EA8" w:rsidP="00541D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6E6EA8" w:rsidRPr="002B3316" w:rsidRDefault="006E6EA8" w:rsidP="00541D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1E3" w:rsidRPr="006021E3" w:rsidRDefault="006021E3" w:rsidP="006D00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E3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6021E3">
        <w:rPr>
          <w:rFonts w:ascii="Times New Roman" w:hAnsi="Times New Roman" w:cs="Times New Roman"/>
          <w:sz w:val="28"/>
          <w:szCs w:val="28"/>
        </w:rPr>
        <w:t xml:space="preserve"> </w:t>
      </w:r>
      <w:r w:rsidRPr="006021E3">
        <w:rPr>
          <w:rFonts w:ascii="Times New Roman" w:hAnsi="Times New Roman" w:cs="Times New Roman"/>
          <w:i/>
          <w:sz w:val="28"/>
          <w:szCs w:val="28"/>
        </w:rPr>
        <w:t xml:space="preserve">Развивает умение </w:t>
      </w:r>
      <w:r w:rsidR="00A143EA">
        <w:rPr>
          <w:rFonts w:ascii="Times New Roman" w:hAnsi="Times New Roman" w:cs="Times New Roman"/>
          <w:i/>
          <w:sz w:val="28"/>
          <w:szCs w:val="28"/>
        </w:rPr>
        <w:t xml:space="preserve">извлекать информацию из таблицы, </w:t>
      </w:r>
      <w:r w:rsidRPr="006021E3">
        <w:rPr>
          <w:rFonts w:ascii="Times New Roman" w:hAnsi="Times New Roman" w:cs="Times New Roman"/>
          <w:i/>
          <w:sz w:val="28"/>
          <w:szCs w:val="28"/>
        </w:rPr>
        <w:t>сравнивать объекты по существенным признакам, классифицировать, объединять в группы.</w:t>
      </w:r>
    </w:p>
    <w:p w:rsidR="006021E3" w:rsidRPr="006021E3" w:rsidRDefault="006021E3" w:rsidP="00541D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E3">
        <w:rPr>
          <w:rFonts w:ascii="Times New Roman" w:hAnsi="Times New Roman" w:cs="Times New Roman"/>
          <w:sz w:val="28"/>
          <w:szCs w:val="28"/>
        </w:rPr>
        <w:t>Масса тела человека 60 кг. Масса крови в средне</w:t>
      </w:r>
      <w:r>
        <w:rPr>
          <w:rFonts w:ascii="Times New Roman" w:hAnsi="Times New Roman" w:cs="Times New Roman"/>
          <w:sz w:val="28"/>
          <w:szCs w:val="28"/>
        </w:rPr>
        <w:t>м составляет 8 % от массы тела человека; плотность крови ρ = 1,050</w:t>
      </w:r>
      <w:r w:rsidR="009E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21E3">
        <w:rPr>
          <w:rFonts w:ascii="Times New Roman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содержание гемоглобина в ней – 14 г на 100 мл; 1 г гемоглобина связывает примерно 1,34 мг кислорода. Сколько кислорода может перенести кровь за один кругооборот?</w:t>
      </w:r>
    </w:p>
    <w:p w:rsidR="006B53C4" w:rsidRDefault="006D008A" w:rsidP="00541D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21E3" w:rsidRPr="006021E3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6021E3" w:rsidRPr="006021E3">
        <w:rPr>
          <w:rFonts w:ascii="Times New Roman" w:hAnsi="Times New Roman" w:cs="Times New Roman"/>
          <w:sz w:val="28"/>
          <w:szCs w:val="28"/>
        </w:rPr>
        <w:t xml:space="preserve"> </w:t>
      </w:r>
      <w:r w:rsidR="00A143EA" w:rsidRPr="00A143EA">
        <w:rPr>
          <w:rFonts w:ascii="Times New Roman" w:hAnsi="Times New Roman" w:cs="Times New Roman"/>
          <w:i/>
          <w:sz w:val="28"/>
          <w:szCs w:val="28"/>
        </w:rPr>
        <w:t>Развивает навыки решения задач на проценты, д</w:t>
      </w:r>
      <w:r w:rsidR="006021E3" w:rsidRPr="00A143EA">
        <w:rPr>
          <w:rFonts w:ascii="Times New Roman" w:hAnsi="Times New Roman" w:cs="Times New Roman"/>
          <w:i/>
          <w:sz w:val="28"/>
          <w:szCs w:val="28"/>
        </w:rPr>
        <w:t>емонстрирует роль гемоглобина в обеспечении газообмена в организме человека.</w:t>
      </w:r>
      <w:r w:rsidR="0060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D26" w:rsidRDefault="009E6D26" w:rsidP="00541D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Курской области на 1 га богатых перегноем полей живет до 4,5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дождевых червей. Рассчитайте, сколько почвы за сутки перерабатывают дождевые черви на площади 20 га земли, если один дождевой червь может перерабатывать за это время около 0,5 г почвы. Какова их роль в процессе почвообразования?</w:t>
      </w:r>
    </w:p>
    <w:p w:rsidR="006D008A" w:rsidRPr="006D008A" w:rsidRDefault="006D008A" w:rsidP="006D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8A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6D008A">
        <w:rPr>
          <w:rFonts w:ascii="Times New Roman" w:hAnsi="Times New Roman" w:cs="Times New Roman"/>
          <w:sz w:val="28"/>
          <w:szCs w:val="28"/>
        </w:rPr>
        <w:t xml:space="preserve"> </w:t>
      </w:r>
      <w:r w:rsidRPr="006D008A">
        <w:rPr>
          <w:rFonts w:ascii="Times New Roman" w:hAnsi="Times New Roman" w:cs="Times New Roman"/>
          <w:i/>
          <w:sz w:val="28"/>
          <w:szCs w:val="28"/>
        </w:rPr>
        <w:t xml:space="preserve">Развивает навыки решения </w:t>
      </w:r>
      <w:r>
        <w:rPr>
          <w:rFonts w:ascii="Times New Roman" w:hAnsi="Times New Roman" w:cs="Times New Roman"/>
          <w:i/>
          <w:sz w:val="28"/>
          <w:szCs w:val="28"/>
        </w:rPr>
        <w:t>расчетных задач прикладного характера</w:t>
      </w:r>
      <w:r w:rsidRPr="006D008A">
        <w:rPr>
          <w:rFonts w:ascii="Times New Roman" w:hAnsi="Times New Roman" w:cs="Times New Roman"/>
          <w:i/>
          <w:sz w:val="28"/>
          <w:szCs w:val="28"/>
        </w:rPr>
        <w:t>, демонстрирует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связь математики с биологией.</w:t>
      </w:r>
    </w:p>
    <w:p w:rsidR="00B05EF8" w:rsidRPr="009E6D26" w:rsidRDefault="00B05EF8" w:rsidP="00541D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одно сокращение сердце выбрасывает в сосуды взрослого человека в среднем 80 мл крови. Сколько крови выбрасывает сердце в сутки, за год у подростка, если частота сокращений в минуту у него – 78 ударов, а ударный объем крови сердца – 38,5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6D008A" w:rsidRPr="006D008A" w:rsidRDefault="006D008A" w:rsidP="006D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8A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6D008A">
        <w:rPr>
          <w:rFonts w:ascii="Times New Roman" w:hAnsi="Times New Roman" w:cs="Times New Roman"/>
          <w:sz w:val="28"/>
          <w:szCs w:val="28"/>
        </w:rPr>
        <w:t xml:space="preserve"> </w:t>
      </w:r>
      <w:r w:rsidRPr="006D008A">
        <w:rPr>
          <w:rFonts w:ascii="Times New Roman" w:hAnsi="Times New Roman" w:cs="Times New Roman"/>
          <w:i/>
          <w:sz w:val="28"/>
          <w:szCs w:val="28"/>
        </w:rPr>
        <w:t>Развивает навыки решения расчетных задач прикладного характера, демонстрирует связь математики с биологией.</w:t>
      </w:r>
    </w:p>
    <w:p w:rsidR="00F25124" w:rsidRPr="002B3316" w:rsidRDefault="00F25124" w:rsidP="00541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16">
        <w:rPr>
          <w:rFonts w:ascii="Times New Roman" w:hAnsi="Times New Roman" w:cs="Times New Roman"/>
          <w:b/>
          <w:sz w:val="28"/>
          <w:szCs w:val="28"/>
          <w:u w:val="single"/>
        </w:rPr>
        <w:t>Математика + химия</w:t>
      </w:r>
    </w:p>
    <w:p w:rsidR="006E6EA8" w:rsidRPr="00FC41BE" w:rsidRDefault="006E6EA8" w:rsidP="00541D2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BE">
        <w:rPr>
          <w:rFonts w:ascii="Times New Roman" w:hAnsi="Times New Roman" w:cs="Times New Roman"/>
          <w:sz w:val="28"/>
          <w:szCs w:val="28"/>
        </w:rPr>
        <w:t>Сплав алюмель содержит (</w:t>
      </w:r>
      <w:proofErr w:type="gramStart"/>
      <w:r w:rsidRPr="00FC41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1BE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FC41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1BE">
        <w:rPr>
          <w:rFonts w:ascii="Times New Roman" w:hAnsi="Times New Roman" w:cs="Times New Roman"/>
          <w:sz w:val="28"/>
          <w:szCs w:val="28"/>
        </w:rPr>
        <w:t xml:space="preserve"> общей массы) следующие элементы:Mn – 2%, Al – 2%, Si – 1%, Fe – 0,5%, остальное Ni. </w:t>
      </w:r>
      <w:r w:rsidR="00A75F54" w:rsidRPr="00FC41BE">
        <w:rPr>
          <w:rFonts w:ascii="Times New Roman" w:hAnsi="Times New Roman" w:cs="Times New Roman"/>
          <w:sz w:val="28"/>
          <w:szCs w:val="28"/>
        </w:rPr>
        <w:t xml:space="preserve">Верно ли, что в </w:t>
      </w:r>
      <w:r w:rsidRPr="00FC41BE">
        <w:rPr>
          <w:rFonts w:ascii="Times New Roman" w:hAnsi="Times New Roman" w:cs="Times New Roman"/>
          <w:sz w:val="28"/>
          <w:szCs w:val="28"/>
        </w:rPr>
        <w:t>образце сплава массой 200 г</w:t>
      </w:r>
      <w:r w:rsidR="00A75F54" w:rsidRPr="00FC41BE">
        <w:rPr>
          <w:rFonts w:ascii="Times New Roman" w:hAnsi="Times New Roman" w:cs="Times New Roman"/>
          <w:sz w:val="28"/>
          <w:szCs w:val="28"/>
        </w:rPr>
        <w:t>, масса никеля составляет не более 180 г? Обоснуйте  ответ.</w:t>
      </w:r>
    </w:p>
    <w:p w:rsidR="00F91217" w:rsidRPr="00F91217" w:rsidRDefault="00F91217" w:rsidP="00541D2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C4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6B53C4" w:rsidRPr="006B53C4">
        <w:rPr>
          <w:rFonts w:ascii="Times New Roman" w:hAnsi="Times New Roman" w:cs="Times New Roman"/>
          <w:sz w:val="28"/>
          <w:szCs w:val="28"/>
        </w:rPr>
        <w:t xml:space="preserve">  </w:t>
      </w:r>
      <w:r w:rsidRPr="006B53C4">
        <w:rPr>
          <w:rFonts w:ascii="Times New Roman" w:hAnsi="Times New Roman" w:cs="Times New Roman"/>
          <w:i/>
          <w:sz w:val="28"/>
          <w:szCs w:val="28"/>
        </w:rPr>
        <w:t xml:space="preserve">Развивает умение </w:t>
      </w:r>
      <w:r w:rsidR="00FC41BE">
        <w:rPr>
          <w:rFonts w:ascii="Times New Roman" w:hAnsi="Times New Roman" w:cs="Times New Roman"/>
          <w:i/>
          <w:sz w:val="28"/>
          <w:szCs w:val="28"/>
        </w:rPr>
        <w:t xml:space="preserve">навыки решения задач на проценты, </w:t>
      </w:r>
      <w:r w:rsidRPr="006B53C4">
        <w:rPr>
          <w:rFonts w:ascii="Times New Roman" w:hAnsi="Times New Roman" w:cs="Times New Roman"/>
          <w:i/>
          <w:sz w:val="28"/>
          <w:szCs w:val="28"/>
        </w:rPr>
        <w:t xml:space="preserve">строить цепочки </w:t>
      </w:r>
      <w:proofErr w:type="gramStart"/>
      <w:r w:rsidRPr="006B53C4">
        <w:rPr>
          <w:rFonts w:ascii="Times New Roman" w:hAnsi="Times New Roman" w:cs="Times New Roman"/>
          <w:i/>
          <w:sz w:val="28"/>
          <w:szCs w:val="28"/>
        </w:rPr>
        <w:t>логических рассуждений</w:t>
      </w:r>
      <w:proofErr w:type="gramEnd"/>
      <w:r w:rsidRPr="00F9121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6D008A">
        <w:rPr>
          <w:rFonts w:ascii="Times New Roman" w:hAnsi="Times New Roman" w:cs="Times New Roman"/>
          <w:i/>
          <w:sz w:val="28"/>
          <w:szCs w:val="28"/>
        </w:rPr>
        <w:t>обосновывать собственное мнение, демонстрирует связь математики с химией.</w:t>
      </w:r>
    </w:p>
    <w:p w:rsidR="00A75F54" w:rsidRDefault="00A75F54" w:rsidP="00541D2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16">
        <w:rPr>
          <w:rFonts w:ascii="Times New Roman" w:hAnsi="Times New Roman" w:cs="Times New Roman"/>
          <w:sz w:val="28"/>
          <w:szCs w:val="28"/>
        </w:rPr>
        <w:t>Имеются два сосуда, содержащие 12 кг и 8 кг раствора кислоты различной концентрации. Если их слить вместе, то получим раствор, содержащий 65% кислоты. Если же слить равные массы этих растворов, то полученный раствор будет содержать 60% кислоты. Сколько килограммов кислоты содержится во втором растворе</w:t>
      </w:r>
      <w:r w:rsidR="00926BAD" w:rsidRPr="002B3316">
        <w:rPr>
          <w:rFonts w:ascii="Times New Roman" w:hAnsi="Times New Roman" w:cs="Times New Roman"/>
          <w:sz w:val="28"/>
          <w:szCs w:val="28"/>
        </w:rPr>
        <w:t>?</w:t>
      </w:r>
    </w:p>
    <w:p w:rsidR="00237C19" w:rsidRDefault="00237C19" w:rsidP="00541D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C4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6B53C4" w:rsidRPr="006B53C4">
        <w:rPr>
          <w:rFonts w:ascii="Times New Roman" w:hAnsi="Times New Roman" w:cs="Times New Roman"/>
          <w:sz w:val="28"/>
          <w:szCs w:val="28"/>
        </w:rPr>
        <w:t xml:space="preserve"> </w:t>
      </w:r>
      <w:r w:rsidRPr="006B53C4">
        <w:rPr>
          <w:rFonts w:ascii="Times New Roman" w:hAnsi="Times New Roman" w:cs="Times New Roman"/>
          <w:i/>
          <w:sz w:val="28"/>
          <w:szCs w:val="28"/>
        </w:rPr>
        <w:t>Развивает умение создавать модели с выделением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существенных характеристик объекта и представлением их в знаково-символической форме. </w:t>
      </w:r>
    </w:p>
    <w:p w:rsidR="009C5113" w:rsidRPr="009C5113" w:rsidRDefault="004B79C0" w:rsidP="00541D2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горняк Михайловского горно-обогатительного  комбината И. Митрофанов за 30 лет работы бурильщиком добыл 1 млн. т железной руды, содержащей в среднем 80% оксида железа. Сколько велосипедов можно изготовить из этой руды, если принять, что на изготовление одного велосипеда расходуется 20 кг железа?</w:t>
      </w:r>
    </w:p>
    <w:p w:rsidR="006B53C4" w:rsidRPr="006B53C4" w:rsidRDefault="004B79C0" w:rsidP="00541D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C4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6B53C4">
        <w:rPr>
          <w:rFonts w:ascii="Times New Roman" w:hAnsi="Times New Roman" w:cs="Times New Roman"/>
          <w:sz w:val="28"/>
          <w:szCs w:val="28"/>
        </w:rPr>
        <w:t xml:space="preserve"> </w:t>
      </w:r>
      <w:r w:rsidRPr="006B53C4">
        <w:rPr>
          <w:rFonts w:ascii="Times New Roman" w:hAnsi="Times New Roman" w:cs="Times New Roman"/>
          <w:i/>
          <w:sz w:val="28"/>
          <w:szCs w:val="28"/>
        </w:rPr>
        <w:t xml:space="preserve">Развивает </w:t>
      </w:r>
      <w:r w:rsidR="00FC41BE">
        <w:rPr>
          <w:rFonts w:ascii="Times New Roman" w:hAnsi="Times New Roman" w:cs="Times New Roman"/>
          <w:i/>
          <w:sz w:val="28"/>
          <w:szCs w:val="28"/>
        </w:rPr>
        <w:t xml:space="preserve">навыки решения задач на проценты прикладного характера, воспитывает </w:t>
      </w:r>
      <w:r w:rsidRPr="006B53C4">
        <w:rPr>
          <w:rFonts w:ascii="Times New Roman" w:hAnsi="Times New Roman" w:cs="Times New Roman"/>
          <w:i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1BE">
        <w:rPr>
          <w:rFonts w:ascii="Times New Roman" w:hAnsi="Times New Roman" w:cs="Times New Roman"/>
          <w:i/>
          <w:sz w:val="28"/>
          <w:szCs w:val="28"/>
        </w:rPr>
        <w:t>ценить природные богатства, уважение к труду.</w:t>
      </w:r>
    </w:p>
    <w:p w:rsidR="00A10B92" w:rsidRPr="002B3316" w:rsidRDefault="00F25124" w:rsidP="00541D21">
      <w:pPr>
        <w:pStyle w:val="a4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16">
        <w:rPr>
          <w:rFonts w:ascii="Times New Roman" w:hAnsi="Times New Roman" w:cs="Times New Roman"/>
          <w:b/>
          <w:sz w:val="28"/>
          <w:szCs w:val="28"/>
          <w:u w:val="single"/>
        </w:rPr>
        <w:t>Математика + физика</w:t>
      </w:r>
    </w:p>
    <w:p w:rsidR="002220AA" w:rsidRPr="00E7419A" w:rsidRDefault="00A8285E" w:rsidP="00541D21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сматывания кабеля  используют лебёдку, наматывающую кабель на катушку. Угол, на который  поворачивается катушка, изменяется по закону φ = 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β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2220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2220AA" w:rsidRPr="0022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время в минутах, ω = 45º</w:t>
      </w:r>
      <w:r w:rsidR="002220AA" w:rsidRPr="0022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22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– начальная угловая скорость вращения катушки, а β = 3º</w:t>
      </w:r>
      <w:r w:rsidR="002220AA" w:rsidRPr="0022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мин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угловое ускорение катушки. Работу лебёдки нужно проверить не позже того момента, когда угол поворота катушки φ достигнет 1500º. Определите время после начала работы лебёдки, не позже которого нужно проверить ее работу.</w:t>
      </w:r>
    </w:p>
    <w:p w:rsidR="00E7419A" w:rsidRPr="00E7419A" w:rsidRDefault="00E7419A" w:rsidP="00E74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419A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E7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Развивает умение осуществлять практические расчеты по формулам, </w:t>
      </w:r>
      <w:r w:rsidRPr="00E7419A">
        <w:rPr>
          <w:rFonts w:ascii="Times New Roman" w:hAnsi="Times New Roman" w:cs="Times New Roman"/>
          <w:i/>
          <w:sz w:val="28"/>
          <w:szCs w:val="28"/>
        </w:rPr>
        <w:t xml:space="preserve"> демонстрирует связь математики с </w:t>
      </w:r>
      <w:r>
        <w:rPr>
          <w:rFonts w:ascii="Times New Roman" w:hAnsi="Times New Roman" w:cs="Times New Roman"/>
          <w:i/>
          <w:sz w:val="28"/>
          <w:szCs w:val="28"/>
        </w:rPr>
        <w:t>физикой.</w:t>
      </w:r>
    </w:p>
    <w:p w:rsidR="0033444B" w:rsidRDefault="0033444B" w:rsidP="00541D21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фонарика батарейка постепенно разряжается и напряжение в электрической цепи фонарика падает. На графике показана зависимость напряжения в цепи от времени работы фонарика. На горизонтальной оси отмечено время работы фонарика в часах, на вертикальной оси </w:t>
      </w:r>
      <w:r w:rsidR="00A10B92" w:rsidRPr="00A828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8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напряжение в вольтах. Определите по графику, на сколько вольт упадёт напряжение с 6-го по 58-й час работы фонарика</w:t>
      </w:r>
      <w:r w:rsidRPr="00A828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3430D" w:rsidRDefault="00A3430D" w:rsidP="00541D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150495</wp:posOffset>
            </wp:positionV>
            <wp:extent cx="2571750" cy="1352550"/>
            <wp:effectExtent l="19050" t="0" r="0" b="0"/>
            <wp:wrapNone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30D" w:rsidRDefault="00A3430D" w:rsidP="00541D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3430D" w:rsidRPr="00A3430D" w:rsidRDefault="00A3430D" w:rsidP="00541D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3430D" w:rsidRDefault="00A3430D" w:rsidP="00541D2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3430D" w:rsidRDefault="00A3430D" w:rsidP="00541D2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3430D" w:rsidRDefault="00A3430D" w:rsidP="00541D2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3430D" w:rsidRDefault="00A3430D" w:rsidP="00541D2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3430D" w:rsidRDefault="00A3430D" w:rsidP="00541D2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7419A" w:rsidRPr="00E7419A" w:rsidRDefault="00E7419A" w:rsidP="00E74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19A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E7419A">
        <w:rPr>
          <w:rFonts w:ascii="Times New Roman" w:hAnsi="Times New Roman" w:cs="Times New Roman"/>
          <w:sz w:val="28"/>
          <w:szCs w:val="28"/>
        </w:rPr>
        <w:t xml:space="preserve"> </w:t>
      </w:r>
      <w:r w:rsidRPr="00E7419A">
        <w:rPr>
          <w:rFonts w:ascii="Times New Roman" w:hAnsi="Times New Roman" w:cs="Times New Roman"/>
          <w:i/>
          <w:sz w:val="28"/>
          <w:szCs w:val="28"/>
        </w:rPr>
        <w:t>Развивает умение «читать» и использовать информацию, представленную в виде графика, формулы, вычислять при помощи формулы и исходных данных неизвестную величину.</w:t>
      </w:r>
    </w:p>
    <w:p w:rsidR="00E7419A" w:rsidRPr="00E7419A" w:rsidRDefault="002220AA" w:rsidP="00E7419A">
      <w:pPr>
        <w:pStyle w:val="a4"/>
        <w:numPr>
          <w:ilvl w:val="0"/>
          <w:numId w:val="11"/>
        </w:numPr>
        <w:tabs>
          <w:tab w:val="left" w:pos="567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аварийном торможении автомобиль, движущийся со скоростью 72 км/ч, остановился через 5 </w:t>
      </w:r>
      <w:proofErr w:type="gramStart"/>
      <w:r w:rsidRPr="00A343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A3430D" w:rsidRPr="00A343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A3430D" w:rsidRPr="00A343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Найти</w:t>
      </w:r>
      <w:proofErr w:type="gramEnd"/>
      <w:r w:rsidR="00A3430D" w:rsidRPr="00A343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тормозной путь автомобиля (воспользуйтесь формулой для равноускоренного движения).</w:t>
      </w:r>
    </w:p>
    <w:p w:rsidR="00E7419A" w:rsidRPr="00E7419A" w:rsidRDefault="00E7419A" w:rsidP="00E7419A">
      <w:pPr>
        <w:tabs>
          <w:tab w:val="left" w:pos="567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19A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Pr="00E7419A">
        <w:rPr>
          <w:rFonts w:ascii="Times New Roman" w:hAnsi="Times New Roman" w:cs="Times New Roman"/>
          <w:sz w:val="28"/>
          <w:szCs w:val="28"/>
        </w:rPr>
        <w:t xml:space="preserve"> </w:t>
      </w:r>
      <w:r w:rsidRPr="00E7419A">
        <w:rPr>
          <w:rFonts w:ascii="Times New Roman" w:hAnsi="Times New Roman" w:cs="Times New Roman"/>
          <w:i/>
          <w:sz w:val="28"/>
          <w:szCs w:val="28"/>
        </w:rPr>
        <w:t xml:space="preserve">Развивает умение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составлять несложные формулы, </w:t>
      </w:r>
      <w:r w:rsidRPr="00E7419A">
        <w:rPr>
          <w:rFonts w:ascii="Times New Roman" w:hAnsi="Times New Roman" w:cs="Times New Roman"/>
          <w:i/>
          <w:sz w:val="28"/>
          <w:szCs w:val="28"/>
        </w:rPr>
        <w:t>вычислять при помощи формулы и исходных данных неизвестную величину.</w:t>
      </w:r>
    </w:p>
    <w:p w:rsidR="00E7419A" w:rsidRPr="00E7419A" w:rsidRDefault="00E7419A" w:rsidP="00E7419A">
      <w:pPr>
        <w:tabs>
          <w:tab w:val="left" w:pos="567"/>
        </w:tabs>
        <w:spacing w:before="3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53C4" w:rsidRPr="006B53C4" w:rsidRDefault="006B53C4" w:rsidP="0054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24" w:rsidRPr="002B3316" w:rsidRDefault="00F25124" w:rsidP="00541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16">
        <w:rPr>
          <w:rFonts w:ascii="Times New Roman" w:hAnsi="Times New Roman" w:cs="Times New Roman"/>
          <w:b/>
          <w:sz w:val="28"/>
          <w:szCs w:val="28"/>
          <w:u w:val="single"/>
        </w:rPr>
        <w:t>Математика + информати</w:t>
      </w:r>
      <w:r w:rsidR="00F673A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2B331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F25124" w:rsidRPr="002B3316" w:rsidRDefault="00A3430D" w:rsidP="0054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7C3" w:rsidRPr="002B3316">
        <w:rPr>
          <w:rFonts w:ascii="Times New Roman" w:hAnsi="Times New Roman" w:cs="Times New Roman"/>
          <w:sz w:val="28"/>
          <w:szCs w:val="28"/>
        </w:rPr>
        <w:t xml:space="preserve">. 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t>На ри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сун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ке — схема дорог, свя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зы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ю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щих го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proofErr w:type="gramStart"/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t>, Б, В, Г, Д, Е, Ж и К. По каж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дой до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ге можно дви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гать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ся толь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ко в одном на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прав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нии, ука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зан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ном стрел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кой. Сколь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ко су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ще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ству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ет раз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лич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ных путей из го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proofErr w:type="gramStart"/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0E37C3" w:rsidRPr="002B3316">
        <w:rPr>
          <w:rFonts w:ascii="Times New Roman" w:hAnsi="Times New Roman" w:cs="Times New Roman"/>
          <w:color w:val="000000"/>
          <w:sz w:val="28"/>
          <w:szCs w:val="28"/>
        </w:rPr>
        <w:t xml:space="preserve"> в город К?</w:t>
      </w:r>
    </w:p>
    <w:p w:rsidR="00F25124" w:rsidRPr="002B3316" w:rsidRDefault="00C3751C" w:rsidP="00541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16">
        <w:rPr>
          <w:rFonts w:ascii="Times New Roman" w:hAnsi="Times New Roman"/>
          <w:noProof/>
          <w:color w:val="000000"/>
          <w:sz w:val="2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1718311</wp:posOffset>
            </wp:positionH>
            <wp:positionV relativeFrom="paragraph">
              <wp:posOffset>157480</wp:posOffset>
            </wp:positionV>
            <wp:extent cx="1809750" cy="1098090"/>
            <wp:effectExtent l="0" t="0" r="0" b="6985"/>
            <wp:wrapNone/>
            <wp:docPr id="4" name="Рисунок 4" descr="https://inf-oge.sdamgia.ru/get_file?id=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4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124" w:rsidRPr="002B3316" w:rsidRDefault="00F25124" w:rsidP="00541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124" w:rsidRPr="002B3316" w:rsidRDefault="00F25124" w:rsidP="00541D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B92" w:rsidRDefault="00F25124" w:rsidP="00541D21">
      <w:pPr>
        <w:tabs>
          <w:tab w:val="left" w:pos="60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16">
        <w:rPr>
          <w:rFonts w:ascii="Times New Roman" w:hAnsi="Times New Roman" w:cs="Times New Roman"/>
          <w:sz w:val="28"/>
          <w:szCs w:val="28"/>
        </w:rPr>
        <w:tab/>
      </w:r>
    </w:p>
    <w:p w:rsidR="00FB26D1" w:rsidRPr="006B53C4" w:rsidRDefault="00FB26D1" w:rsidP="00541D21">
      <w:pPr>
        <w:tabs>
          <w:tab w:val="left" w:pos="60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3C4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6B53C4">
        <w:rPr>
          <w:rFonts w:ascii="Times New Roman" w:hAnsi="Times New Roman" w:cs="Times New Roman"/>
          <w:sz w:val="28"/>
          <w:szCs w:val="28"/>
        </w:rPr>
        <w:t xml:space="preserve"> </w:t>
      </w:r>
      <w:r w:rsidR="006B53C4" w:rsidRPr="006B53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53C4">
        <w:rPr>
          <w:rFonts w:ascii="Times New Roman" w:hAnsi="Times New Roman" w:cs="Times New Roman"/>
          <w:i/>
          <w:sz w:val="28"/>
          <w:szCs w:val="28"/>
        </w:rPr>
        <w:t>Развивает умение переводить сложную по составу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информацию из графического представления в знаково-символ</w:t>
      </w:r>
      <w:r w:rsidR="00C3751C">
        <w:rPr>
          <w:rFonts w:ascii="Times New Roman" w:hAnsi="Times New Roman" w:cs="Times New Roman"/>
          <w:i/>
          <w:sz w:val="28"/>
          <w:szCs w:val="28"/>
        </w:rPr>
        <w:t>ьн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="00E7419A">
        <w:rPr>
          <w:rFonts w:ascii="Times New Roman" w:hAnsi="Times New Roman" w:cs="Times New Roman"/>
          <w:i/>
          <w:sz w:val="28"/>
          <w:szCs w:val="28"/>
        </w:rPr>
        <w:t>, демонстрирует связь математики с информатикой.</w:t>
      </w:r>
      <w:proofErr w:type="gramEnd"/>
    </w:p>
    <w:p w:rsidR="00F25124" w:rsidRDefault="00F25124" w:rsidP="00541D21">
      <w:pPr>
        <w:pStyle w:val="leftmargin1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2B3316">
        <w:rPr>
          <w:color w:val="000000"/>
          <w:sz w:val="28"/>
          <w:szCs w:val="28"/>
        </w:rPr>
        <w:t>Ниж</w:t>
      </w:r>
      <w:r w:rsidR="003D6D21">
        <w:rPr>
          <w:color w:val="000000"/>
          <w:sz w:val="28"/>
          <w:szCs w:val="28"/>
        </w:rPr>
        <w:t>е в табличной форме представ</w:t>
      </w:r>
      <w:r w:rsidRPr="002B3316">
        <w:rPr>
          <w:color w:val="000000"/>
          <w:sz w:val="28"/>
          <w:szCs w:val="28"/>
        </w:rPr>
        <w:t>лен фра</w:t>
      </w:r>
      <w:r w:rsidR="003D6D21">
        <w:rPr>
          <w:color w:val="000000"/>
          <w:sz w:val="28"/>
          <w:szCs w:val="28"/>
        </w:rPr>
        <w:t>гмент базы д</w:t>
      </w:r>
      <w:proofErr w:type="gramStart"/>
      <w:r w:rsidR="003D6D21">
        <w:rPr>
          <w:color w:val="000000"/>
          <w:sz w:val="28"/>
          <w:szCs w:val="28"/>
          <w:lang w:val="en-US"/>
        </w:rPr>
        <w:t>a</w:t>
      </w:r>
      <w:proofErr w:type="gramEnd"/>
      <w:r w:rsidR="003D6D21">
        <w:rPr>
          <w:color w:val="000000"/>
          <w:sz w:val="28"/>
          <w:szCs w:val="28"/>
        </w:rPr>
        <w:t>нных «Факульте</w:t>
      </w:r>
      <w:r w:rsidRPr="002B3316">
        <w:rPr>
          <w:color w:val="000000"/>
          <w:sz w:val="28"/>
          <w:szCs w:val="28"/>
        </w:rPr>
        <w:t>ты».</w:t>
      </w:r>
    </w:p>
    <w:p w:rsidR="00755774" w:rsidRPr="002B3316" w:rsidRDefault="00755774" w:rsidP="00541D21">
      <w:pPr>
        <w:pStyle w:val="leftmargin1"/>
        <w:ind w:left="720" w:firstLine="0"/>
        <w:jc w:val="both"/>
        <w:rPr>
          <w:color w:val="000000"/>
          <w:sz w:val="28"/>
          <w:szCs w:val="28"/>
        </w:rPr>
      </w:pPr>
    </w:p>
    <w:tbl>
      <w:tblPr>
        <w:tblW w:w="6804" w:type="dxa"/>
        <w:tblInd w:w="13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1082"/>
        <w:gridCol w:w="1534"/>
        <w:gridCol w:w="1428"/>
      </w:tblGrid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C3751C" w:rsidP="00541D21">
            <w:pPr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</w:t>
            </w:r>
            <w:r w:rsidR="00F25124"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F25124" w:rsidRPr="002A52CE" w:rsidRDefault="00F25124" w:rsidP="0054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</w:t>
            </w:r>
            <w:r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мость</w:t>
            </w:r>
          </w:p>
          <w:p w:rsidR="00F25124" w:rsidRPr="002A52CE" w:rsidRDefault="00F25124" w:rsidP="0054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</w:t>
            </w:r>
            <w:r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3D6D21" w:rsidP="0054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Стипен</w:t>
            </w:r>
            <w:r w:rsidR="00F25124" w:rsidRPr="002A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дия</w:t>
            </w:r>
          </w:p>
        </w:tc>
      </w:tr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124" w:rsidRPr="002A52CE" w:rsidRDefault="00C3751C" w:rsidP="00541D2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</w:t>
            </w:r>
            <w:r w:rsidR="00F25124"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124" w:rsidRPr="002A52CE" w:rsidRDefault="00C3751C" w:rsidP="00541D2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="00F25124"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124" w:rsidRPr="002A52CE" w:rsidRDefault="00C3751C" w:rsidP="00541D2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</w:t>
            </w:r>
            <w:r w:rsidR="00F25124"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124" w:rsidRPr="002A52CE" w:rsidRDefault="00C3751C" w:rsidP="00541D2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</w:t>
            </w:r>
            <w:r w:rsidR="00F25124"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124" w:rsidRPr="002A52CE" w:rsidRDefault="00C3751C" w:rsidP="00541D2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</w:t>
            </w:r>
            <w:r w:rsidR="00F25124"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3D6D21" w:rsidP="00541D21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404 000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124" w:rsidRPr="002A52CE" w:rsidRDefault="00F25124" w:rsidP="00541D2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124" w:rsidRPr="002A52CE" w:rsidRDefault="00F25124" w:rsidP="00541D21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C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F25124" w:rsidRPr="002B3316" w:rsidTr="00755774">
        <w:trPr>
          <w:trHeight w:val="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5124" w:rsidRPr="002A52CE" w:rsidRDefault="00C3751C" w:rsidP="00541D21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755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</w:t>
            </w:r>
            <w:r w:rsidR="003D6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5124" w:rsidRPr="002A52CE" w:rsidRDefault="00F25124" w:rsidP="00541D21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EA1D75" w:rsidRDefault="00F25124" w:rsidP="0054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124" w:rsidRPr="002B3316" w:rsidRDefault="00F25124" w:rsidP="0054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фа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куль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 дан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фраг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удо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усло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вию</w:t>
      </w:r>
    </w:p>
    <w:p w:rsidR="00F25124" w:rsidRPr="002B3316" w:rsidRDefault="00F25124" w:rsidP="0054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(Сто</w:t>
      </w:r>
      <w:r w:rsidRPr="002B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и</w:t>
      </w:r>
      <w:r w:rsidRPr="002B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мость обу</w:t>
      </w:r>
      <w:r w:rsidRPr="002B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</w:t>
      </w:r>
      <w:r w:rsidRPr="002B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&lt; 30000) ИЛИ (Сти</w:t>
      </w:r>
      <w:r w:rsidRPr="002B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пен</w:t>
      </w:r>
      <w:r w:rsidRPr="002B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дия = "Нет")?</w:t>
      </w:r>
    </w:p>
    <w:p w:rsidR="00F25124" w:rsidRDefault="00F25124" w:rsidP="0054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ука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одно число – ис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ко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фа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куль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</w:t>
      </w:r>
    </w:p>
    <w:p w:rsidR="00FB26D1" w:rsidRDefault="00C3751C" w:rsidP="00541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3C4"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6B53C4" w:rsidRPr="006B53C4">
        <w:rPr>
          <w:rFonts w:ascii="Times New Roman" w:hAnsi="Times New Roman" w:cs="Times New Roman"/>
          <w:sz w:val="28"/>
          <w:szCs w:val="28"/>
        </w:rPr>
        <w:t xml:space="preserve"> </w:t>
      </w:r>
      <w:r w:rsidRPr="006B53C4">
        <w:rPr>
          <w:rFonts w:ascii="Times New Roman" w:hAnsi="Times New Roman" w:cs="Times New Roman"/>
          <w:i/>
          <w:sz w:val="28"/>
          <w:szCs w:val="28"/>
        </w:rPr>
        <w:t>Развивает навыки поиска и отбора информации,</w:t>
      </w:r>
      <w:r w:rsidR="002769EB">
        <w:rPr>
          <w:rFonts w:ascii="Times New Roman" w:hAnsi="Times New Roman" w:cs="Times New Roman"/>
          <w:i/>
          <w:sz w:val="28"/>
          <w:szCs w:val="28"/>
        </w:rPr>
        <w:t xml:space="preserve"> представленной в таблице, </w:t>
      </w:r>
      <w:r w:rsidRPr="006B53C4">
        <w:rPr>
          <w:rFonts w:ascii="Times New Roman" w:hAnsi="Times New Roman" w:cs="Times New Roman"/>
          <w:i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3751C" w:rsidRDefault="00C3751C" w:rsidP="0054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49" w:rsidRDefault="00F82512" w:rsidP="0054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подход к составлению заданий, направленных на формирование метапредметных умений обучающихся средствами предметно</w:t>
      </w:r>
      <w:r w:rsidR="0032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«Математика», а также предметов естественно-математического цикла, позволяет учителю математики реализовывать и контролировать свои дидактические замыслы.</w:t>
      </w:r>
    </w:p>
    <w:p w:rsidR="00325C49" w:rsidRDefault="00325C49" w:rsidP="0054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533" w:rsidRDefault="00B74496" w:rsidP="00541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B74496" w:rsidRPr="007E4920" w:rsidRDefault="00B74496" w:rsidP="00541D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4920">
        <w:rPr>
          <w:rFonts w:ascii="Times New Roman" w:hAnsi="Times New Roman"/>
          <w:sz w:val="28"/>
          <w:szCs w:val="28"/>
        </w:rPr>
        <w:t>Тумашева О. В. Конструктор метапредметных заданий по математике // Математика в школе. 2016. №</w:t>
      </w:r>
      <w:r w:rsidR="003D4E53" w:rsidRPr="007E4920">
        <w:rPr>
          <w:rFonts w:ascii="Times New Roman" w:hAnsi="Times New Roman"/>
          <w:sz w:val="28"/>
          <w:szCs w:val="28"/>
        </w:rPr>
        <w:t>7</w:t>
      </w:r>
      <w:r w:rsidRPr="007E4920">
        <w:rPr>
          <w:rFonts w:ascii="Times New Roman" w:hAnsi="Times New Roman"/>
          <w:sz w:val="28"/>
          <w:szCs w:val="28"/>
        </w:rPr>
        <w:t>.</w:t>
      </w:r>
      <w:r w:rsidR="003D4E53" w:rsidRPr="007E4920">
        <w:rPr>
          <w:rFonts w:ascii="Times New Roman" w:hAnsi="Times New Roman"/>
          <w:sz w:val="28"/>
          <w:szCs w:val="28"/>
        </w:rPr>
        <w:t xml:space="preserve"> С. 23-27.</w:t>
      </w:r>
    </w:p>
    <w:p w:rsidR="007E4920" w:rsidRPr="007E4920" w:rsidRDefault="007E4920" w:rsidP="00541D2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для межпредметной диагностики на основе математики и предметов естественнонаучного цикла, 9 класс, 2014-2015 учебный год </w:t>
      </w:r>
      <w:r w:rsidRPr="007E4920">
        <w:rPr>
          <w:rFonts w:ascii="Times New Roman" w:hAnsi="Times New Roman"/>
          <w:sz w:val="28"/>
          <w:szCs w:val="28"/>
        </w:rPr>
        <w:t xml:space="preserve">[Электронный ресурс].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mcko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pages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materials</w:t>
        </w:r>
        <w:r w:rsidRPr="007E49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_2014-2015</w:t>
        </w:r>
      </w:hyperlink>
    </w:p>
    <w:p w:rsidR="007E4920" w:rsidRPr="007E4920" w:rsidRDefault="007E4920" w:rsidP="00541D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4920">
        <w:rPr>
          <w:rFonts w:ascii="Times New Roman" w:hAnsi="Times New Roman"/>
          <w:sz w:val="28"/>
          <w:szCs w:val="28"/>
        </w:rPr>
        <w:t xml:space="preserve">Открытый банк заданий ЕГЭ [Электронный ресурс]. - </w:t>
      </w:r>
      <w:hyperlink r:id="rId9" w:history="1">
        <w:r w:rsidRPr="007E4920">
          <w:rPr>
            <w:rStyle w:val="a8"/>
            <w:rFonts w:ascii="Times New Roman" w:hAnsi="Times New Roman"/>
            <w:sz w:val="28"/>
            <w:szCs w:val="28"/>
          </w:rPr>
          <w:t>http://www.fipi.ru/</w:t>
        </w:r>
      </w:hyperlink>
    </w:p>
    <w:p w:rsidR="007E4920" w:rsidRPr="007E4920" w:rsidRDefault="007E4920" w:rsidP="00541D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банк заданий ОГЭ  </w:t>
      </w:r>
      <w:r w:rsidRPr="007E4920">
        <w:rPr>
          <w:rFonts w:ascii="Times New Roman" w:hAnsi="Times New Roman"/>
          <w:sz w:val="28"/>
          <w:szCs w:val="28"/>
        </w:rPr>
        <w:t xml:space="preserve">[Электронный ресурс]. - </w:t>
      </w:r>
      <w:hyperlink r:id="rId10" w:history="1">
        <w:r w:rsidRPr="007E4920">
          <w:rPr>
            <w:rStyle w:val="a8"/>
            <w:rFonts w:ascii="Times New Roman" w:hAnsi="Times New Roman"/>
            <w:sz w:val="28"/>
            <w:szCs w:val="28"/>
          </w:rPr>
          <w:t>http://www.fipi.ru/</w:t>
        </w:r>
      </w:hyperlink>
    </w:p>
    <w:p w:rsidR="00302533" w:rsidRPr="007E4920" w:rsidRDefault="00302533" w:rsidP="00541D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920" w:rsidRPr="006B53C4" w:rsidRDefault="007E4920" w:rsidP="00541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4920" w:rsidRPr="006B53C4" w:rsidSect="002B33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334"/>
    <w:multiLevelType w:val="hybridMultilevel"/>
    <w:tmpl w:val="6F2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D1"/>
    <w:multiLevelType w:val="hybridMultilevel"/>
    <w:tmpl w:val="0B0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3DC"/>
    <w:multiLevelType w:val="hybridMultilevel"/>
    <w:tmpl w:val="11F2E2C4"/>
    <w:lvl w:ilvl="0" w:tplc="82D6CF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0FB8"/>
    <w:multiLevelType w:val="hybridMultilevel"/>
    <w:tmpl w:val="CFFEF6E0"/>
    <w:lvl w:ilvl="0" w:tplc="97ECDA32">
      <w:start w:val="1"/>
      <w:numFmt w:val="decimal"/>
      <w:lvlText w:val="%1."/>
      <w:lvlJc w:val="left"/>
      <w:pPr>
        <w:ind w:left="735" w:hanging="360"/>
      </w:pPr>
      <w:rPr>
        <w:rFonts w:asciiTheme="minorHAnsi" w:eastAsiaTheme="minorHAnsi" w:hAnsiTheme="minorHAnsi" w:cstheme="minorBidi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E97124"/>
    <w:multiLevelType w:val="hybridMultilevel"/>
    <w:tmpl w:val="6BDC68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0915"/>
    <w:multiLevelType w:val="hybridMultilevel"/>
    <w:tmpl w:val="55BA32B6"/>
    <w:lvl w:ilvl="0" w:tplc="481842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033B2"/>
    <w:multiLevelType w:val="hybridMultilevel"/>
    <w:tmpl w:val="2B8C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76007"/>
    <w:multiLevelType w:val="hybridMultilevel"/>
    <w:tmpl w:val="F22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612D8"/>
    <w:multiLevelType w:val="hybridMultilevel"/>
    <w:tmpl w:val="8FAE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24A4"/>
    <w:multiLevelType w:val="hybridMultilevel"/>
    <w:tmpl w:val="23DE6C72"/>
    <w:lvl w:ilvl="0" w:tplc="ECB21E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3F46D12"/>
    <w:multiLevelType w:val="hybridMultilevel"/>
    <w:tmpl w:val="8F56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3B27"/>
    <w:multiLevelType w:val="hybridMultilevel"/>
    <w:tmpl w:val="452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55FB5"/>
    <w:multiLevelType w:val="hybridMultilevel"/>
    <w:tmpl w:val="2F1241DC"/>
    <w:lvl w:ilvl="0" w:tplc="EB24577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3E1D9B"/>
    <w:multiLevelType w:val="hybridMultilevel"/>
    <w:tmpl w:val="7E20297C"/>
    <w:lvl w:ilvl="0" w:tplc="6C26596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B4F"/>
    <w:rsid w:val="00003CDC"/>
    <w:rsid w:val="00050BCC"/>
    <w:rsid w:val="000A3AAA"/>
    <w:rsid w:val="000E37C3"/>
    <w:rsid w:val="00105CDC"/>
    <w:rsid w:val="00116634"/>
    <w:rsid w:val="00117E80"/>
    <w:rsid w:val="00140E23"/>
    <w:rsid w:val="001D425C"/>
    <w:rsid w:val="002220AA"/>
    <w:rsid w:val="00237C19"/>
    <w:rsid w:val="002769EB"/>
    <w:rsid w:val="002A52CE"/>
    <w:rsid w:val="002B3316"/>
    <w:rsid w:val="002C7EEF"/>
    <w:rsid w:val="002E17E3"/>
    <w:rsid w:val="00302533"/>
    <w:rsid w:val="00304C7E"/>
    <w:rsid w:val="00325C49"/>
    <w:rsid w:val="0033444B"/>
    <w:rsid w:val="00334AB8"/>
    <w:rsid w:val="003D4E53"/>
    <w:rsid w:val="003D6D21"/>
    <w:rsid w:val="003D7514"/>
    <w:rsid w:val="00424124"/>
    <w:rsid w:val="0046585B"/>
    <w:rsid w:val="004B79C0"/>
    <w:rsid w:val="004C5645"/>
    <w:rsid w:val="005360A5"/>
    <w:rsid w:val="00541D21"/>
    <w:rsid w:val="00597005"/>
    <w:rsid w:val="005A7DC2"/>
    <w:rsid w:val="005B46C6"/>
    <w:rsid w:val="005B50D4"/>
    <w:rsid w:val="006021E3"/>
    <w:rsid w:val="00633171"/>
    <w:rsid w:val="006343F2"/>
    <w:rsid w:val="00647445"/>
    <w:rsid w:val="006B343D"/>
    <w:rsid w:val="006B53C4"/>
    <w:rsid w:val="006D008A"/>
    <w:rsid w:val="006E6EA8"/>
    <w:rsid w:val="00710B28"/>
    <w:rsid w:val="0074595C"/>
    <w:rsid w:val="00755774"/>
    <w:rsid w:val="007B428A"/>
    <w:rsid w:val="007D1394"/>
    <w:rsid w:val="007E4920"/>
    <w:rsid w:val="0080154B"/>
    <w:rsid w:val="00846024"/>
    <w:rsid w:val="00856E67"/>
    <w:rsid w:val="008C023D"/>
    <w:rsid w:val="008E781B"/>
    <w:rsid w:val="009002EE"/>
    <w:rsid w:val="00905676"/>
    <w:rsid w:val="009250FF"/>
    <w:rsid w:val="00926BAD"/>
    <w:rsid w:val="00964DD2"/>
    <w:rsid w:val="0098620C"/>
    <w:rsid w:val="009A4BCC"/>
    <w:rsid w:val="009B599D"/>
    <w:rsid w:val="009C5113"/>
    <w:rsid w:val="009D4310"/>
    <w:rsid w:val="009E0988"/>
    <w:rsid w:val="009E6D26"/>
    <w:rsid w:val="00A10B92"/>
    <w:rsid w:val="00A137A2"/>
    <w:rsid w:val="00A143EA"/>
    <w:rsid w:val="00A20B4F"/>
    <w:rsid w:val="00A3430D"/>
    <w:rsid w:val="00A75F54"/>
    <w:rsid w:val="00A8285E"/>
    <w:rsid w:val="00AB5C5B"/>
    <w:rsid w:val="00AC5F0E"/>
    <w:rsid w:val="00AE0938"/>
    <w:rsid w:val="00AF36B7"/>
    <w:rsid w:val="00B05EF8"/>
    <w:rsid w:val="00B60DA9"/>
    <w:rsid w:val="00B74496"/>
    <w:rsid w:val="00B9302F"/>
    <w:rsid w:val="00C3751C"/>
    <w:rsid w:val="00C605A7"/>
    <w:rsid w:val="00CD043C"/>
    <w:rsid w:val="00CE6C4E"/>
    <w:rsid w:val="00D033EB"/>
    <w:rsid w:val="00D04C80"/>
    <w:rsid w:val="00D30DA6"/>
    <w:rsid w:val="00DC6922"/>
    <w:rsid w:val="00E16A6B"/>
    <w:rsid w:val="00E41453"/>
    <w:rsid w:val="00E44F03"/>
    <w:rsid w:val="00E67164"/>
    <w:rsid w:val="00E7419A"/>
    <w:rsid w:val="00EA1D75"/>
    <w:rsid w:val="00F06138"/>
    <w:rsid w:val="00F25124"/>
    <w:rsid w:val="00F50BCD"/>
    <w:rsid w:val="00F673AB"/>
    <w:rsid w:val="00F74EDD"/>
    <w:rsid w:val="00F82512"/>
    <w:rsid w:val="00F91217"/>
    <w:rsid w:val="00FB26D1"/>
    <w:rsid w:val="00FC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988"/>
    <w:pPr>
      <w:ind w:left="720"/>
      <w:contextualSpacing/>
    </w:pPr>
  </w:style>
  <w:style w:type="table" w:styleId="a5">
    <w:name w:val="Table Grid"/>
    <w:basedOn w:val="a1"/>
    <w:uiPriority w:val="59"/>
    <w:rsid w:val="009E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44B"/>
    <w:rPr>
      <w:rFonts w:ascii="Tahoma" w:hAnsi="Tahoma" w:cs="Tahoma"/>
      <w:sz w:val="16"/>
      <w:szCs w:val="16"/>
    </w:rPr>
  </w:style>
  <w:style w:type="paragraph" w:customStyle="1" w:styleId="leftmargin1">
    <w:name w:val="left_margin1"/>
    <w:basedOn w:val="a"/>
    <w:rsid w:val="00F25124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2533"/>
    <w:rPr>
      <w:color w:val="0000FF" w:themeColor="hyperlink"/>
      <w:u w:val="single"/>
    </w:rPr>
  </w:style>
  <w:style w:type="character" w:customStyle="1" w:styleId="mtext">
    <w:name w:val="mtext"/>
    <w:basedOn w:val="a0"/>
    <w:rsid w:val="00D04C80"/>
  </w:style>
  <w:style w:type="character" w:customStyle="1" w:styleId="mo">
    <w:name w:val="mo"/>
    <w:basedOn w:val="a0"/>
    <w:rsid w:val="00D04C80"/>
  </w:style>
  <w:style w:type="character" w:customStyle="1" w:styleId="apple-converted-space">
    <w:name w:val="apple-converted-space"/>
    <w:basedOn w:val="a0"/>
    <w:rsid w:val="00D04C80"/>
  </w:style>
  <w:style w:type="character" w:styleId="a9">
    <w:name w:val="FollowedHyperlink"/>
    <w:basedOn w:val="a0"/>
    <w:uiPriority w:val="99"/>
    <w:semiHidden/>
    <w:unhideWhenUsed/>
    <w:rsid w:val="003D4E53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82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797">
                  <w:marLeft w:val="75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69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3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ko.ru/pages/m_n_d_i-m_materials_2014-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A404-1A2B-410C-9958-875779C1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</cp:lastModifiedBy>
  <cp:revision>5</cp:revision>
  <cp:lastPrinted>2019-03-19T12:23:00Z</cp:lastPrinted>
  <dcterms:created xsi:type="dcterms:W3CDTF">2019-02-17T19:00:00Z</dcterms:created>
  <dcterms:modified xsi:type="dcterms:W3CDTF">2019-04-16T12:12:00Z</dcterms:modified>
</cp:coreProperties>
</file>